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824" w:rsidRPr="00414824" w:rsidRDefault="00414824" w:rsidP="00414824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1482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“С. </w:t>
      </w:r>
      <w:proofErr w:type="spellStart"/>
      <w:r w:rsidRPr="00414824">
        <w:rPr>
          <w:rFonts w:ascii="Times New Roman" w:hAnsi="Times New Roman" w:cs="Times New Roman"/>
          <w:b/>
          <w:sz w:val="24"/>
          <w:szCs w:val="24"/>
          <w:lang w:eastAsia="ru-RU"/>
        </w:rPr>
        <w:t>Нааматов</w:t>
      </w:r>
      <w:proofErr w:type="spellEnd"/>
      <w:r w:rsidRPr="0041482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b/>
          <w:sz w:val="24"/>
          <w:szCs w:val="24"/>
          <w:lang w:eastAsia="ru-RU"/>
        </w:rPr>
        <w:t>атындагы</w:t>
      </w:r>
      <w:proofErr w:type="spellEnd"/>
      <w:r w:rsidRPr="0041482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b/>
          <w:sz w:val="24"/>
          <w:szCs w:val="24"/>
          <w:lang w:eastAsia="ru-RU"/>
        </w:rPr>
        <w:t>НМУнун</w:t>
      </w:r>
      <w:proofErr w:type="spellEnd"/>
      <w:r w:rsidRPr="0041482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b/>
          <w:sz w:val="24"/>
          <w:szCs w:val="24"/>
          <w:lang w:eastAsia="ru-RU"/>
        </w:rPr>
        <w:t>Жарчысы</w:t>
      </w:r>
      <w:proofErr w:type="spellEnd"/>
      <w:r w:rsidRPr="0041482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” </w:t>
      </w:r>
      <w:proofErr w:type="spellStart"/>
      <w:r w:rsidRPr="00414824">
        <w:rPr>
          <w:rFonts w:ascii="Times New Roman" w:hAnsi="Times New Roman" w:cs="Times New Roman"/>
          <w:b/>
          <w:sz w:val="24"/>
          <w:szCs w:val="24"/>
          <w:lang w:eastAsia="ru-RU"/>
        </w:rPr>
        <w:t>илимий</w:t>
      </w:r>
      <w:proofErr w:type="spellEnd"/>
      <w:r w:rsidRPr="0041482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b/>
          <w:sz w:val="24"/>
          <w:szCs w:val="24"/>
          <w:lang w:eastAsia="ru-RU"/>
        </w:rPr>
        <w:t>журналынын</w:t>
      </w:r>
      <w:proofErr w:type="spellEnd"/>
    </w:p>
    <w:p w:rsidR="00414824" w:rsidRPr="00414824" w:rsidRDefault="00414824" w:rsidP="00414824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1482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2025-жылдагы </w:t>
      </w:r>
      <w:proofErr w:type="spellStart"/>
      <w:r w:rsidRPr="00414824">
        <w:rPr>
          <w:rFonts w:ascii="Times New Roman" w:hAnsi="Times New Roman" w:cs="Times New Roman"/>
          <w:b/>
          <w:sz w:val="24"/>
          <w:szCs w:val="24"/>
          <w:lang w:eastAsia="ru-RU"/>
        </w:rPr>
        <w:t>ишмердүүлүгү</w:t>
      </w:r>
      <w:proofErr w:type="spellEnd"/>
      <w:r w:rsidRPr="0041482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b/>
          <w:sz w:val="24"/>
          <w:szCs w:val="24"/>
          <w:lang w:eastAsia="ru-RU"/>
        </w:rPr>
        <w:t>боюнча</w:t>
      </w:r>
      <w:proofErr w:type="spellEnd"/>
      <w:r w:rsidRPr="0041482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отчет</w:t>
      </w:r>
    </w:p>
    <w:p w:rsidR="00414824" w:rsidRDefault="00414824" w:rsidP="00414824">
      <w:pPr>
        <w:pStyle w:val="a5"/>
        <w:jc w:val="both"/>
        <w:rPr>
          <w:lang w:eastAsia="ru-RU"/>
        </w:rPr>
      </w:pPr>
    </w:p>
    <w:p w:rsidR="00414824" w:rsidRPr="00414824" w:rsidRDefault="00414824" w:rsidP="0041482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2025-жыл «С.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Нааматов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атындагы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НМУнун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Жарчысы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журналы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үчүн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өзгөчө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жогорку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активдүүлүк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сапаттык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өнүгүү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менен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мүнөздөлгөн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ийгиликтүү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жылдардын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бири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болду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Отчеттук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мезгил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ичинде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журналдын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2 саны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жарык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көрүп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жалпысынан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239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макала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жарыяланган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Бул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көрсөткүч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журналдын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коомчулуктагы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кадыр-баркынын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өсүп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жатканын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авторлор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тарабынан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суроо-талаптын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кыйла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жогорулаганын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айгинелейт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14824" w:rsidRDefault="00414824" w:rsidP="00414824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14824" w:rsidRPr="00414824" w:rsidRDefault="00414824" w:rsidP="00414824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14824">
        <w:rPr>
          <w:rFonts w:ascii="Times New Roman" w:hAnsi="Times New Roman" w:cs="Times New Roman"/>
          <w:b/>
          <w:sz w:val="24"/>
          <w:szCs w:val="24"/>
          <w:lang w:eastAsia="ru-RU"/>
        </w:rPr>
        <w:t>Редакциялык</w:t>
      </w:r>
      <w:proofErr w:type="spellEnd"/>
      <w:r w:rsidRPr="0041482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b/>
          <w:sz w:val="24"/>
          <w:szCs w:val="24"/>
          <w:lang w:eastAsia="ru-RU"/>
        </w:rPr>
        <w:t>коллегиянын</w:t>
      </w:r>
      <w:proofErr w:type="spellEnd"/>
      <w:r w:rsidRPr="0041482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b/>
          <w:sz w:val="24"/>
          <w:szCs w:val="24"/>
          <w:lang w:eastAsia="ru-RU"/>
        </w:rPr>
        <w:t>жаңыланышы</w:t>
      </w:r>
      <w:proofErr w:type="spellEnd"/>
    </w:p>
    <w:p w:rsidR="00414824" w:rsidRPr="00414824" w:rsidRDefault="00414824" w:rsidP="0041482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2025-жылдын сентябрь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айында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«С.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Нааматов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атындагы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НМУнун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Жарчысы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журналынын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редакциялык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коллегиясынын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жаңы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курамы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университеттин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Окумуштуулар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кеңешинин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жыйынында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бекитилген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14824" w:rsidRPr="00414824" w:rsidRDefault="00414824" w:rsidP="00414824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14824">
        <w:rPr>
          <w:rFonts w:ascii="Times New Roman" w:hAnsi="Times New Roman" w:cs="Times New Roman"/>
          <w:b/>
          <w:sz w:val="24"/>
          <w:szCs w:val="24"/>
          <w:lang w:eastAsia="ru-RU"/>
        </w:rPr>
        <w:t>Редакциялык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y-KG" w:eastAsia="ru-RU"/>
        </w:rPr>
        <w:t xml:space="preserve"> коллегиянын жаңы </w:t>
      </w:r>
      <w:proofErr w:type="spellStart"/>
      <w:r w:rsidRPr="00414824">
        <w:rPr>
          <w:rFonts w:ascii="Times New Roman" w:hAnsi="Times New Roman" w:cs="Times New Roman"/>
          <w:b/>
          <w:sz w:val="24"/>
          <w:szCs w:val="24"/>
          <w:lang w:eastAsia="ru-RU"/>
        </w:rPr>
        <w:t>курамы</w:t>
      </w:r>
      <w:proofErr w:type="spellEnd"/>
    </w:p>
    <w:p w:rsidR="00414824" w:rsidRPr="00414824" w:rsidRDefault="00414824" w:rsidP="0041482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14824">
        <w:rPr>
          <w:rFonts w:ascii="Times New Roman" w:hAnsi="Times New Roman" w:cs="Times New Roman"/>
          <w:b/>
          <w:sz w:val="24"/>
          <w:szCs w:val="24"/>
          <w:lang w:eastAsia="ru-RU"/>
        </w:rPr>
        <w:t>Башкы</w:t>
      </w:r>
      <w:proofErr w:type="spellEnd"/>
      <w:r w:rsidRPr="0041482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редактор:</w:t>
      </w:r>
      <w:r w:rsidRPr="00414824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Исабекова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Тилек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Асанакунович</w:t>
      </w:r>
      <w:proofErr w:type="spellEnd"/>
    </w:p>
    <w:p w:rsidR="00414824" w:rsidRPr="00414824" w:rsidRDefault="00414824" w:rsidP="0041482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14824">
        <w:rPr>
          <w:rFonts w:ascii="Times New Roman" w:hAnsi="Times New Roman" w:cs="Times New Roman"/>
          <w:b/>
          <w:sz w:val="24"/>
          <w:szCs w:val="24"/>
          <w:lang w:eastAsia="ru-RU"/>
        </w:rPr>
        <w:t>Жооптуу</w:t>
      </w:r>
      <w:proofErr w:type="spellEnd"/>
      <w:r w:rsidRPr="0041482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редактор:</w:t>
      </w:r>
      <w:r w:rsidRPr="00414824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Белекова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Асел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Нуралиевна</w:t>
      </w:r>
      <w:proofErr w:type="spellEnd"/>
    </w:p>
    <w:p w:rsidR="00414824" w:rsidRPr="00414824" w:rsidRDefault="00414824" w:rsidP="00414824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14824">
        <w:rPr>
          <w:rFonts w:ascii="Times New Roman" w:hAnsi="Times New Roman" w:cs="Times New Roman"/>
          <w:b/>
          <w:sz w:val="24"/>
          <w:szCs w:val="24"/>
          <w:lang w:eastAsia="ru-RU"/>
        </w:rPr>
        <w:t>Редакциялык</w:t>
      </w:r>
      <w:proofErr w:type="spellEnd"/>
      <w:r w:rsidRPr="0041482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b/>
          <w:sz w:val="24"/>
          <w:szCs w:val="24"/>
          <w:lang w:eastAsia="ru-RU"/>
        </w:rPr>
        <w:t>коллегиянын</w:t>
      </w:r>
      <w:proofErr w:type="spellEnd"/>
      <w:r w:rsidRPr="0041482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b/>
          <w:sz w:val="24"/>
          <w:szCs w:val="24"/>
          <w:lang w:eastAsia="ru-RU"/>
        </w:rPr>
        <w:t>мүчөлөрү</w:t>
      </w:r>
      <w:proofErr w:type="spellEnd"/>
      <w:r w:rsidRPr="00414824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414824" w:rsidRPr="00414824" w:rsidRDefault="00414824" w:rsidP="0041482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Жантаев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Адилбек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Сүйүндекович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— филология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илимдеринин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доктору, профессор; </w:t>
      </w:r>
    </w:p>
    <w:p w:rsidR="00414824" w:rsidRPr="00414824" w:rsidRDefault="00414824" w:rsidP="0041482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Калдыбаев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Салидин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Кадыркулович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— педагогика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илимдеринин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доктору, профессор; </w:t>
      </w:r>
    </w:p>
    <w:p w:rsidR="00414824" w:rsidRPr="00414824" w:rsidRDefault="00414824" w:rsidP="0041482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Бийгелдиева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Нуржан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Абдыгуловна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— филология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илимдеринин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доктору, доцент; </w:t>
      </w:r>
    </w:p>
    <w:p w:rsidR="00414824" w:rsidRPr="00414824" w:rsidRDefault="00414824" w:rsidP="0041482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Айдаралиева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Айнура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Сабыровна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— филология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илимдеринин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кандидаты,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доценттин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м.а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.; </w:t>
      </w:r>
    </w:p>
    <w:p w:rsidR="00414824" w:rsidRPr="00414824" w:rsidRDefault="00414824" w:rsidP="0041482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Биймурсаева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Бурулбүбү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Молдосалиевна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— педагогика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илимдеринин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кандидаты; </w:t>
      </w:r>
    </w:p>
    <w:p w:rsidR="00414824" w:rsidRPr="00414824" w:rsidRDefault="00414824" w:rsidP="0041482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Кулмамбетова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Сагынбүбү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Мүсөкөновна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— физика-математика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илимдеринин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кандидаты,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доценттин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м.а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.; </w:t>
      </w:r>
    </w:p>
    <w:p w:rsidR="00414824" w:rsidRPr="00414824" w:rsidRDefault="00414824" w:rsidP="0041482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Нуралиева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Назгүл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Молдалиевна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— экономика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илимдеринин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кандидаты,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профессордун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м.а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.; </w:t>
      </w:r>
    </w:p>
    <w:p w:rsidR="00414824" w:rsidRPr="00414824" w:rsidRDefault="00414824" w:rsidP="0041482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Султаналиева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Шайыркул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Карыпбековна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— педагогика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илимдеринин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кандидаты, доцент; </w:t>
      </w:r>
    </w:p>
    <w:p w:rsidR="00414824" w:rsidRPr="00414824" w:rsidRDefault="00414824" w:rsidP="0041482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Өмүрова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Кенжегүл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Орозобековна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— биология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илимдеринин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кандидаты,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доценттин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м.а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.; </w:t>
      </w:r>
    </w:p>
    <w:p w:rsidR="00414824" w:rsidRPr="00414824" w:rsidRDefault="00414824" w:rsidP="0041482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Эсеналиева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Гүлжамал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Өмүракуновна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тарых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илимдеринин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кандидаты, доцент. </w:t>
      </w:r>
    </w:p>
    <w:p w:rsidR="00414824" w:rsidRPr="00414824" w:rsidRDefault="00414824" w:rsidP="00414824">
      <w:pPr>
        <w:pStyle w:val="a5"/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</w:p>
    <w:p w:rsidR="00414824" w:rsidRPr="00414824" w:rsidRDefault="00414824" w:rsidP="00414824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  <w:proofErr w:type="spellStart"/>
      <w:r w:rsidRPr="00414824">
        <w:rPr>
          <w:rFonts w:ascii="Times New Roman" w:hAnsi="Times New Roman" w:cs="Times New Roman"/>
          <w:b/>
          <w:sz w:val="24"/>
          <w:szCs w:val="24"/>
          <w:lang w:eastAsia="ru-RU"/>
        </w:rPr>
        <w:t>Илимий</w:t>
      </w:r>
      <w:proofErr w:type="spellEnd"/>
      <w:r w:rsidRPr="0041482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b/>
          <w:sz w:val="24"/>
          <w:szCs w:val="24"/>
          <w:lang w:eastAsia="ru-RU"/>
        </w:rPr>
        <w:t>ишмердүүлүктүн</w:t>
      </w:r>
      <w:proofErr w:type="spellEnd"/>
      <w:r w:rsidRPr="0041482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b/>
          <w:sz w:val="24"/>
          <w:szCs w:val="24"/>
          <w:lang w:eastAsia="ru-RU"/>
        </w:rPr>
        <w:t>негизги</w:t>
      </w:r>
      <w:proofErr w:type="spellEnd"/>
      <w:r w:rsidRPr="0041482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b/>
          <w:sz w:val="24"/>
          <w:szCs w:val="24"/>
          <w:lang w:eastAsia="ru-RU"/>
        </w:rPr>
        <w:t>багыттары</w:t>
      </w:r>
      <w:proofErr w:type="spellEnd"/>
    </w:p>
    <w:p w:rsidR="00414824" w:rsidRPr="00414824" w:rsidRDefault="00414824" w:rsidP="00414824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2025-жылы журнал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республикадагы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алдыңкы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басылмалардын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бири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катары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өзүнүн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позициясын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бекемдеп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илим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менен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билим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берүүнүн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интеграциясын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өнүктүрүүгө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олуттуу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салым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кошкон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Журналда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педагогика, филология, экономика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менеджмент,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ошондой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эле физика-математика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багыттары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боюнча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изилдөөлөр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кеңири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чагылдырылган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14824" w:rsidRPr="00414824" w:rsidRDefault="00414824" w:rsidP="00414824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Айрыкча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педагогика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экономика-менеджмент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тармактарындагы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макалалардын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санынын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өсүшү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байкалган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Акыркы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5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жылдагы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көрсөткүчтөрдү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салыштырганда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жарыяланган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макалалардын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саны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дээрлик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3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эсеге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көбөйгөн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Бул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журналдын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сандык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өсүшү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менен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катар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сапатынын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жогорулап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жатканын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көрсөтөт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14824" w:rsidRPr="00414824" w:rsidRDefault="00414824" w:rsidP="00414824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2025-жылы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жарыяланган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эмгектерде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төмөнкү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актуалдуу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багыттар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кеңири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камтылган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414824" w:rsidRPr="00414824" w:rsidRDefault="00414824" w:rsidP="00414824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санариптик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трансформация; </w:t>
      </w:r>
    </w:p>
    <w:p w:rsidR="00414824" w:rsidRPr="00414824" w:rsidRDefault="00414824" w:rsidP="00414824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билим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берүү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менеджменти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414824" w:rsidRPr="00414824" w:rsidRDefault="00414824" w:rsidP="00414824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инновациялык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өнүгүү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414824" w:rsidRPr="00414824" w:rsidRDefault="00414824" w:rsidP="00414824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аймактык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экономика; </w:t>
      </w:r>
    </w:p>
    <w:p w:rsidR="00414824" w:rsidRPr="00414824" w:rsidRDefault="00414824" w:rsidP="00414824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ишкердикти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өнүктүрүү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414824" w:rsidRPr="00414824" w:rsidRDefault="00414824" w:rsidP="00414824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туруктуу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өнүгүү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маселелери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414824" w:rsidRDefault="00414824" w:rsidP="0041482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14824" w:rsidRDefault="00414824" w:rsidP="00414824">
      <w:pPr>
        <w:pStyle w:val="a5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Бул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багыттар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боюнча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жүргүзүлгөн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изилдөөлөр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заманбап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коомдун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талаптарына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жооп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берип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практикалык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мааниге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ээ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болгон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14824" w:rsidRPr="00414824" w:rsidRDefault="00414824" w:rsidP="00414824">
      <w:pPr>
        <w:pStyle w:val="a5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14824" w:rsidRPr="00414824" w:rsidRDefault="00414824" w:rsidP="0041482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Макалалардын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тармактар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боюнча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бөлүштүрүлүшү</w:t>
      </w:r>
      <w:proofErr w:type="spell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414824" w:rsidRPr="00414824" w:rsidTr="003F13A1">
        <w:tc>
          <w:tcPr>
            <w:tcW w:w="562" w:type="dxa"/>
          </w:tcPr>
          <w:p w:rsidR="00414824" w:rsidRPr="00414824" w:rsidRDefault="00414824" w:rsidP="0041482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1482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</w:t>
            </w:r>
          </w:p>
        </w:tc>
        <w:tc>
          <w:tcPr>
            <w:tcW w:w="5668" w:type="dxa"/>
          </w:tcPr>
          <w:p w:rsidR="00414824" w:rsidRPr="00414824" w:rsidRDefault="00414824" w:rsidP="0041482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1482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Тармактын аталышы </w:t>
            </w:r>
          </w:p>
        </w:tc>
        <w:tc>
          <w:tcPr>
            <w:tcW w:w="3115" w:type="dxa"/>
          </w:tcPr>
          <w:p w:rsidR="00414824" w:rsidRPr="00414824" w:rsidRDefault="00414824" w:rsidP="0041482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1482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Макалалардын саны </w:t>
            </w:r>
          </w:p>
        </w:tc>
      </w:tr>
      <w:tr w:rsidR="00414824" w:rsidRPr="00414824" w:rsidTr="003F13A1">
        <w:tc>
          <w:tcPr>
            <w:tcW w:w="562" w:type="dxa"/>
          </w:tcPr>
          <w:p w:rsidR="00414824" w:rsidRPr="00414824" w:rsidRDefault="00414824" w:rsidP="0041482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8" w:type="dxa"/>
          </w:tcPr>
          <w:p w:rsidR="00414824" w:rsidRPr="00414824" w:rsidRDefault="00414824" w:rsidP="0041482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1482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Педагогика </w:t>
            </w:r>
          </w:p>
        </w:tc>
        <w:tc>
          <w:tcPr>
            <w:tcW w:w="3115" w:type="dxa"/>
          </w:tcPr>
          <w:p w:rsidR="00414824" w:rsidRPr="00414824" w:rsidRDefault="00414824" w:rsidP="0041482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1482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138</w:t>
            </w:r>
          </w:p>
        </w:tc>
      </w:tr>
      <w:tr w:rsidR="00414824" w:rsidRPr="00414824" w:rsidTr="003F13A1">
        <w:tc>
          <w:tcPr>
            <w:tcW w:w="562" w:type="dxa"/>
          </w:tcPr>
          <w:p w:rsidR="00414824" w:rsidRPr="00414824" w:rsidRDefault="00414824" w:rsidP="0041482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8" w:type="dxa"/>
          </w:tcPr>
          <w:p w:rsidR="00414824" w:rsidRPr="00414824" w:rsidRDefault="00414824" w:rsidP="0041482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1482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Филология </w:t>
            </w:r>
          </w:p>
        </w:tc>
        <w:tc>
          <w:tcPr>
            <w:tcW w:w="3115" w:type="dxa"/>
          </w:tcPr>
          <w:p w:rsidR="00414824" w:rsidRPr="00414824" w:rsidRDefault="00414824" w:rsidP="0041482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1482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43</w:t>
            </w:r>
          </w:p>
        </w:tc>
      </w:tr>
      <w:tr w:rsidR="00414824" w:rsidRPr="00414824" w:rsidTr="003F13A1">
        <w:tc>
          <w:tcPr>
            <w:tcW w:w="562" w:type="dxa"/>
          </w:tcPr>
          <w:p w:rsidR="00414824" w:rsidRPr="00414824" w:rsidRDefault="00414824" w:rsidP="0041482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8" w:type="dxa"/>
          </w:tcPr>
          <w:p w:rsidR="00414824" w:rsidRPr="00414824" w:rsidRDefault="00414824" w:rsidP="0041482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1482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Физика-математика </w:t>
            </w:r>
          </w:p>
        </w:tc>
        <w:tc>
          <w:tcPr>
            <w:tcW w:w="3115" w:type="dxa"/>
          </w:tcPr>
          <w:p w:rsidR="00414824" w:rsidRPr="00414824" w:rsidRDefault="00414824" w:rsidP="0041482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1482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</w:p>
        </w:tc>
      </w:tr>
      <w:tr w:rsidR="00414824" w:rsidRPr="00414824" w:rsidTr="003F13A1">
        <w:trPr>
          <w:trHeight w:val="250"/>
        </w:trPr>
        <w:tc>
          <w:tcPr>
            <w:tcW w:w="562" w:type="dxa"/>
          </w:tcPr>
          <w:p w:rsidR="00414824" w:rsidRPr="00414824" w:rsidRDefault="00414824" w:rsidP="0041482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8" w:type="dxa"/>
          </w:tcPr>
          <w:p w:rsidR="00414824" w:rsidRPr="00414824" w:rsidRDefault="00414824" w:rsidP="0041482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1482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Экономика жана менеджмент </w:t>
            </w:r>
          </w:p>
        </w:tc>
        <w:tc>
          <w:tcPr>
            <w:tcW w:w="3115" w:type="dxa"/>
          </w:tcPr>
          <w:p w:rsidR="00414824" w:rsidRPr="00414824" w:rsidRDefault="00414824" w:rsidP="0041482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1482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47</w:t>
            </w:r>
          </w:p>
        </w:tc>
      </w:tr>
      <w:tr w:rsidR="00414824" w:rsidRPr="00414824" w:rsidTr="003F13A1">
        <w:trPr>
          <w:trHeight w:val="250"/>
        </w:trPr>
        <w:tc>
          <w:tcPr>
            <w:tcW w:w="562" w:type="dxa"/>
          </w:tcPr>
          <w:p w:rsidR="00414824" w:rsidRPr="00414824" w:rsidRDefault="00414824" w:rsidP="0041482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8" w:type="dxa"/>
          </w:tcPr>
          <w:p w:rsidR="00414824" w:rsidRPr="00414824" w:rsidRDefault="00414824" w:rsidP="0041482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1482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Жалпысы</w:t>
            </w:r>
          </w:p>
        </w:tc>
        <w:tc>
          <w:tcPr>
            <w:tcW w:w="3115" w:type="dxa"/>
          </w:tcPr>
          <w:p w:rsidR="00414824" w:rsidRPr="00414824" w:rsidRDefault="00414824" w:rsidP="0041482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1482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240</w:t>
            </w:r>
          </w:p>
        </w:tc>
      </w:tr>
    </w:tbl>
    <w:p w:rsidR="00414824" w:rsidRPr="00414824" w:rsidRDefault="00414824" w:rsidP="00414824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14824" w:rsidRPr="00414824" w:rsidRDefault="00414824" w:rsidP="00414824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14824">
        <w:rPr>
          <w:rFonts w:ascii="Times New Roman" w:hAnsi="Times New Roman" w:cs="Times New Roman"/>
          <w:b/>
          <w:sz w:val="24"/>
          <w:szCs w:val="24"/>
          <w:lang w:eastAsia="ru-RU"/>
        </w:rPr>
        <w:t>Жаш</w:t>
      </w:r>
      <w:proofErr w:type="spellEnd"/>
      <w:r w:rsidRPr="0041482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b/>
          <w:sz w:val="24"/>
          <w:szCs w:val="24"/>
          <w:lang w:eastAsia="ru-RU"/>
        </w:rPr>
        <w:t>окумуштууларды</w:t>
      </w:r>
      <w:proofErr w:type="spellEnd"/>
      <w:r w:rsidRPr="0041482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b/>
          <w:sz w:val="24"/>
          <w:szCs w:val="24"/>
          <w:lang w:eastAsia="ru-RU"/>
        </w:rPr>
        <w:t>колдоо</w:t>
      </w:r>
      <w:proofErr w:type="spellEnd"/>
    </w:p>
    <w:p w:rsidR="00414824" w:rsidRPr="00414824" w:rsidRDefault="00414824" w:rsidP="0041482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Журнал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жаш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окумуштууларды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колдоо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саясатын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2025-жылы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дагы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активдүү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уланткан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Докторанттардын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аспиранттардын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магистранттардын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макалаларын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жарыялоого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кеңири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мүмкүнчүлүк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түзүлүп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алардын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изилдөө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иштерин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жайылтууга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шарттар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камсыздалган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14824" w:rsidRPr="00414824" w:rsidRDefault="00414824" w:rsidP="0041482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Ошону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менен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катар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редакциялык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коллегия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макалалардын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сапатын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жогорулатууга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өзгөчө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көңүл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буруп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рецензиялоо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процессин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өркүндөтүү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талаптардын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так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сакталышын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камсыз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кылуу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боюнча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системалуу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иштерди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жүргүзгөн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14824" w:rsidRDefault="00414824" w:rsidP="00414824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14824" w:rsidRPr="00414824" w:rsidRDefault="00414824" w:rsidP="00414824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14824">
        <w:rPr>
          <w:rFonts w:ascii="Times New Roman" w:hAnsi="Times New Roman" w:cs="Times New Roman"/>
          <w:b/>
          <w:sz w:val="24"/>
          <w:szCs w:val="24"/>
          <w:lang w:eastAsia="ru-RU"/>
        </w:rPr>
        <w:t>Жыйынтык</w:t>
      </w:r>
      <w:proofErr w:type="spellEnd"/>
    </w:p>
    <w:p w:rsidR="00414824" w:rsidRPr="00414824" w:rsidRDefault="00414824" w:rsidP="0041482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Жыйынтыгында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, 2025-жыл «С.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Нааматов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атындагы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НМУнун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Жарчысы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журналы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үчүн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жогорку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активдүүлүк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макалалардын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санынын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олуттуу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өсүшү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сапаттык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өнүгүү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менен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коштолгон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жемиштүү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жыл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болду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. Журнал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изилдөөлөрдү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жайылтууда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жаш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окумуштууларды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колдоодо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байланыштарды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өнүктүрүүдө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маанилүү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аянтча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катары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өзүнүн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ролун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дагы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бекемдей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824">
        <w:rPr>
          <w:rFonts w:ascii="Times New Roman" w:hAnsi="Times New Roman" w:cs="Times New Roman"/>
          <w:sz w:val="24"/>
          <w:szCs w:val="24"/>
          <w:lang w:eastAsia="ru-RU"/>
        </w:rPr>
        <w:t>алды</w:t>
      </w:r>
      <w:proofErr w:type="spellEnd"/>
      <w:r w:rsidRPr="0041482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14824" w:rsidRPr="00414824" w:rsidRDefault="00414824" w:rsidP="0041482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14824" w:rsidRDefault="00414824" w:rsidP="00414824">
      <w:pPr>
        <w:pStyle w:val="a5"/>
        <w:rPr>
          <w:rFonts w:ascii="Times New Roman" w:hAnsi="Times New Roman" w:cs="Times New Roman"/>
          <w:sz w:val="24"/>
          <w:szCs w:val="24"/>
          <w:lang w:val="ky-KG" w:eastAsia="ru-RU"/>
        </w:rPr>
      </w:pPr>
    </w:p>
    <w:p w:rsidR="00414824" w:rsidRPr="00414824" w:rsidRDefault="00414824" w:rsidP="00414824">
      <w:pPr>
        <w:pStyle w:val="a5"/>
        <w:rPr>
          <w:rFonts w:ascii="Times New Roman" w:hAnsi="Times New Roman" w:cs="Times New Roman"/>
          <w:sz w:val="24"/>
          <w:szCs w:val="24"/>
          <w:lang w:val="ky-KG" w:eastAsia="ru-RU"/>
        </w:rPr>
      </w:pPr>
      <w:bookmarkStart w:id="0" w:name="_GoBack"/>
      <w:bookmarkEnd w:id="0"/>
      <w:r w:rsidRPr="00414824">
        <w:rPr>
          <w:rFonts w:ascii="Times New Roman" w:hAnsi="Times New Roman" w:cs="Times New Roman"/>
          <w:sz w:val="24"/>
          <w:szCs w:val="24"/>
          <w:lang w:val="ky-KG" w:eastAsia="ru-RU"/>
        </w:rPr>
        <w:t>Илим жана инновация борборунун директору</w:t>
      </w:r>
      <w:r w:rsidRPr="00414824">
        <w:rPr>
          <w:rFonts w:ascii="Times New Roman" w:hAnsi="Times New Roman" w:cs="Times New Roman"/>
          <w:sz w:val="24"/>
          <w:szCs w:val="24"/>
          <w:lang w:val="ky-KG" w:eastAsia="ru-RU"/>
        </w:rPr>
        <w:tab/>
      </w:r>
      <w:r w:rsidRPr="00414824">
        <w:rPr>
          <w:rFonts w:ascii="Times New Roman" w:hAnsi="Times New Roman" w:cs="Times New Roman"/>
          <w:sz w:val="24"/>
          <w:szCs w:val="24"/>
          <w:lang w:val="ky-KG" w:eastAsia="ru-RU"/>
        </w:rPr>
        <w:tab/>
      </w:r>
      <w:r w:rsidRPr="00414824">
        <w:rPr>
          <w:rFonts w:ascii="Times New Roman" w:hAnsi="Times New Roman" w:cs="Times New Roman"/>
          <w:sz w:val="24"/>
          <w:szCs w:val="24"/>
          <w:lang w:val="ky-KG" w:eastAsia="ru-RU"/>
        </w:rPr>
        <w:tab/>
      </w:r>
      <w:r w:rsidRPr="00414824">
        <w:rPr>
          <w:rFonts w:ascii="Times New Roman" w:hAnsi="Times New Roman" w:cs="Times New Roman"/>
          <w:sz w:val="24"/>
          <w:szCs w:val="24"/>
          <w:lang w:val="ky-KG" w:eastAsia="ru-RU"/>
        </w:rPr>
        <w:tab/>
        <w:t xml:space="preserve">А.Н. Белекова </w:t>
      </w:r>
    </w:p>
    <w:p w:rsidR="00195540" w:rsidRPr="00414824" w:rsidRDefault="00195540" w:rsidP="00414824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195540" w:rsidRPr="00414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0C68"/>
    <w:multiLevelType w:val="multilevel"/>
    <w:tmpl w:val="6730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06762"/>
    <w:multiLevelType w:val="hybridMultilevel"/>
    <w:tmpl w:val="E1645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826AB"/>
    <w:multiLevelType w:val="hybridMultilevel"/>
    <w:tmpl w:val="430EE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87BC7"/>
    <w:multiLevelType w:val="hybridMultilevel"/>
    <w:tmpl w:val="BD62D7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483B86"/>
    <w:multiLevelType w:val="multilevel"/>
    <w:tmpl w:val="7ACA0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24"/>
    <w:rsid w:val="00195540"/>
    <w:rsid w:val="00414824"/>
    <w:rsid w:val="005130A1"/>
    <w:rsid w:val="00C671A2"/>
    <w:rsid w:val="00F7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3E1BB-7AD0-4794-9DE7-1D6F85CF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48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148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148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48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48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48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14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4824"/>
    <w:rPr>
      <w:b/>
      <w:bCs/>
    </w:rPr>
  </w:style>
  <w:style w:type="paragraph" w:styleId="a5">
    <w:name w:val="No Spacing"/>
    <w:uiPriority w:val="1"/>
    <w:qFormat/>
    <w:rsid w:val="00414824"/>
    <w:pPr>
      <w:spacing w:after="0" w:line="240" w:lineRule="auto"/>
    </w:pPr>
  </w:style>
  <w:style w:type="table" w:styleId="a6">
    <w:name w:val="Table Grid"/>
    <w:basedOn w:val="a1"/>
    <w:uiPriority w:val="39"/>
    <w:rsid w:val="00414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2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5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cp:lastPrinted>2026-05-12T04:05:00Z</cp:lastPrinted>
  <dcterms:created xsi:type="dcterms:W3CDTF">2026-05-12T03:33:00Z</dcterms:created>
  <dcterms:modified xsi:type="dcterms:W3CDTF">2026-05-12T04:05:00Z</dcterms:modified>
</cp:coreProperties>
</file>